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Look w:val="04A0" w:firstRow="1" w:lastRow="0" w:firstColumn="1" w:lastColumn="0" w:noHBand="0" w:noVBand="1"/>
      </w:tblPr>
      <w:tblGrid>
        <w:gridCol w:w="1757"/>
        <w:gridCol w:w="7849"/>
      </w:tblGrid>
      <w:tr w:rsidR="00842CDC" w:rsidTr="00663DCD">
        <w:trPr>
          <w:trHeight w:val="1701"/>
        </w:trPr>
        <w:tc>
          <w:tcPr>
            <w:tcW w:w="1701" w:type="dxa"/>
            <w:tcBorders>
              <w:top w:val="nil"/>
              <w:left w:val="nil"/>
              <w:bottom w:val="nil"/>
              <w:right w:val="nil"/>
            </w:tcBorders>
            <w:vAlign w:val="center"/>
          </w:tcPr>
          <w:p w:rsidR="00842CDC" w:rsidRDefault="009F22E9" w:rsidP="00842CDC">
            <w:pPr>
              <w:jc w:val="center"/>
            </w:pPr>
            <w:bookmarkStart w:id="0" w:name="_GoBack"/>
            <w:bookmarkEnd w:id="0"/>
            <w:r>
              <w:rPr>
                <w:noProof/>
                <w:lang w:eastAsia="de-DE"/>
              </w:rPr>
              <w:drawing>
                <wp:inline distT="0" distB="0" distL="0" distR="0">
                  <wp:extent cx="978794" cy="112063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S4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320" cy="1133827"/>
                          </a:xfrm>
                          <a:prstGeom prst="rect">
                            <a:avLst/>
                          </a:prstGeom>
                        </pic:spPr>
                      </pic:pic>
                    </a:graphicData>
                  </a:graphic>
                </wp:inline>
              </w:drawing>
            </w:r>
          </w:p>
        </w:tc>
        <w:tc>
          <w:tcPr>
            <w:tcW w:w="7905" w:type="dxa"/>
            <w:tcBorders>
              <w:top w:val="nil"/>
              <w:left w:val="nil"/>
              <w:bottom w:val="nil"/>
              <w:right w:val="nil"/>
            </w:tcBorders>
            <w:vAlign w:val="center"/>
          </w:tcPr>
          <w:p w:rsidR="00842CDC" w:rsidRPr="00842CDC" w:rsidRDefault="00842CDC" w:rsidP="00842CDC">
            <w:pPr>
              <w:jc w:val="center"/>
              <w:rPr>
                <w:sz w:val="18"/>
              </w:rPr>
            </w:pPr>
            <w:r w:rsidRPr="00842CDC">
              <w:rPr>
                <w:sz w:val="18"/>
              </w:rPr>
              <w:t>S</w:t>
            </w:r>
            <w:r w:rsidR="00320635">
              <w:rPr>
                <w:sz w:val="18"/>
              </w:rPr>
              <w:t>TAATLICHES SCHULAMT KÜNZELSAU</w:t>
            </w:r>
          </w:p>
          <w:p w:rsidR="00295CD1" w:rsidRPr="00C92313" w:rsidRDefault="00295CD1" w:rsidP="00842CDC">
            <w:pPr>
              <w:jc w:val="center"/>
              <w:rPr>
                <w:sz w:val="18"/>
              </w:rPr>
            </w:pPr>
          </w:p>
          <w:p w:rsidR="00FC0E10" w:rsidRDefault="00842CDC" w:rsidP="00F83820">
            <w:pPr>
              <w:jc w:val="center"/>
              <w:rPr>
                <w:sz w:val="28"/>
              </w:rPr>
            </w:pPr>
            <w:r w:rsidRPr="00842CDC">
              <w:rPr>
                <w:sz w:val="28"/>
              </w:rPr>
              <w:t xml:space="preserve">Beschluss der Klassenkonferenz </w:t>
            </w:r>
            <w:r w:rsidR="00F83820">
              <w:rPr>
                <w:sz w:val="28"/>
              </w:rPr>
              <w:t xml:space="preserve">über </w:t>
            </w:r>
          </w:p>
          <w:p w:rsidR="00663DCD" w:rsidRDefault="00FC0E10" w:rsidP="00FC0E10">
            <w:pPr>
              <w:jc w:val="center"/>
              <w:rPr>
                <w:sz w:val="28"/>
              </w:rPr>
            </w:pPr>
            <w:r>
              <w:rPr>
                <w:sz w:val="28"/>
              </w:rPr>
              <w:t xml:space="preserve">besondere </w:t>
            </w:r>
            <w:r w:rsidR="00F83820">
              <w:rPr>
                <w:sz w:val="28"/>
              </w:rPr>
              <w:t>Fördermaßnahmen</w:t>
            </w:r>
            <w:r w:rsidR="00842CDC" w:rsidRPr="00842CDC">
              <w:rPr>
                <w:sz w:val="28"/>
              </w:rPr>
              <w:t xml:space="preserve"> </w:t>
            </w:r>
          </w:p>
          <w:p w:rsidR="00842CDC" w:rsidRDefault="00842CDC" w:rsidP="00F83820">
            <w:pPr>
              <w:jc w:val="center"/>
              <w:rPr>
                <w:sz w:val="28"/>
              </w:rPr>
            </w:pPr>
            <w:r w:rsidRPr="00842CDC">
              <w:rPr>
                <w:sz w:val="28"/>
              </w:rPr>
              <w:t>im Lesen und/oder Rechtschreiben</w:t>
            </w:r>
            <w:r w:rsidR="00663DCD">
              <w:rPr>
                <w:sz w:val="28"/>
              </w:rPr>
              <w:t xml:space="preserve"> </w:t>
            </w:r>
            <w:r w:rsidR="00022908">
              <w:rPr>
                <w:sz w:val="28"/>
              </w:rPr>
              <w:t>in den Klassen 2 - 6</w:t>
            </w:r>
          </w:p>
          <w:p w:rsidR="00295CD1" w:rsidRDefault="00295CD1" w:rsidP="00842CDC">
            <w:pPr>
              <w:jc w:val="center"/>
            </w:pPr>
          </w:p>
        </w:tc>
      </w:tr>
    </w:tbl>
    <w:p w:rsidR="008B157D" w:rsidRDefault="008B157D"/>
    <w:p w:rsidR="00842CDC" w:rsidRDefault="00842CDC" w:rsidP="00842CDC">
      <w:pPr>
        <w:spacing w:after="0" w:line="240" w:lineRule="auto"/>
      </w:pPr>
      <w:r>
        <w:t>____________________________________     _________     ______</w:t>
      </w:r>
      <w:r w:rsidR="00BF6127">
        <w:t>__</w:t>
      </w:r>
      <w:r>
        <w:t>___________________________</w:t>
      </w:r>
    </w:p>
    <w:p w:rsidR="00842CDC" w:rsidRDefault="00842CDC" w:rsidP="00842CDC">
      <w:pPr>
        <w:spacing w:after="0" w:line="240" w:lineRule="auto"/>
        <w:rPr>
          <w:sz w:val="18"/>
        </w:rPr>
      </w:pPr>
      <w:r>
        <w:rPr>
          <w:sz w:val="18"/>
        </w:rPr>
        <w:t xml:space="preserve">              Name des Schülers / der Schülerin                                 Klasse                                           </w:t>
      </w:r>
      <w:r w:rsidR="00E55C31">
        <w:rPr>
          <w:sz w:val="18"/>
        </w:rPr>
        <w:t>S</w:t>
      </w:r>
      <w:r>
        <w:rPr>
          <w:sz w:val="18"/>
        </w:rPr>
        <w:t>chule</w:t>
      </w:r>
    </w:p>
    <w:p w:rsidR="00842CDC" w:rsidRPr="00716577" w:rsidRDefault="00842CDC" w:rsidP="00842CDC">
      <w:pPr>
        <w:spacing w:after="0" w:line="240" w:lineRule="auto"/>
      </w:pPr>
    </w:p>
    <w:p w:rsidR="000D23F8" w:rsidRPr="00716577" w:rsidRDefault="000D23F8" w:rsidP="00842CDC">
      <w:pPr>
        <w:spacing w:after="0" w:line="240" w:lineRule="auto"/>
      </w:pPr>
    </w:p>
    <w:p w:rsidR="00F83820" w:rsidRPr="00716577" w:rsidRDefault="00F83820" w:rsidP="00842CDC">
      <w:pPr>
        <w:spacing w:after="0" w:line="240" w:lineRule="auto"/>
        <w:rPr>
          <w:b/>
        </w:rPr>
      </w:pPr>
      <w:r w:rsidRPr="00716577">
        <w:rPr>
          <w:b/>
        </w:rPr>
        <w:t xml:space="preserve">Bei dem genannten Schüler wurden </w:t>
      </w:r>
      <w:r w:rsidR="00665D1F" w:rsidRPr="00716577">
        <w:rPr>
          <w:b/>
        </w:rPr>
        <w:t xml:space="preserve">nach einer differenzierten Ermittlung des Lernstandes </w:t>
      </w:r>
      <w:r w:rsidRPr="00716577">
        <w:rPr>
          <w:b/>
        </w:rPr>
        <w:t xml:space="preserve">im Lesen und/oder Rechtschreiben folgende </w:t>
      </w:r>
      <w:r w:rsidR="00BC2054" w:rsidRPr="00716577">
        <w:rPr>
          <w:b/>
        </w:rPr>
        <w:t>Lernrückstände</w:t>
      </w:r>
      <w:r w:rsidRPr="00716577">
        <w:rPr>
          <w:b/>
        </w:rPr>
        <w:t xml:space="preserve"> </w:t>
      </w:r>
      <w:r w:rsidR="00665D1F" w:rsidRPr="00716577">
        <w:rPr>
          <w:b/>
        </w:rPr>
        <w:t>festgestellt</w:t>
      </w:r>
      <w:r w:rsidRPr="00716577">
        <w:rPr>
          <w:b/>
        </w:rPr>
        <w: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F83820" w:rsidRPr="00F83820" w:rsidTr="00DD4F04">
        <w:trPr>
          <w:trHeight w:val="454"/>
        </w:trPr>
        <w:tc>
          <w:tcPr>
            <w:tcW w:w="9494" w:type="dxa"/>
          </w:tcPr>
          <w:p w:rsidR="00F83820" w:rsidRPr="00F83820" w:rsidRDefault="00F83820" w:rsidP="00842CDC">
            <w:pPr>
              <w:rPr>
                <w:sz w:val="32"/>
              </w:rPr>
            </w:pPr>
          </w:p>
        </w:tc>
      </w:tr>
      <w:tr w:rsidR="00F83820" w:rsidRPr="00F83820" w:rsidTr="00DD4F04">
        <w:trPr>
          <w:trHeight w:val="454"/>
        </w:trPr>
        <w:tc>
          <w:tcPr>
            <w:tcW w:w="9494" w:type="dxa"/>
          </w:tcPr>
          <w:p w:rsidR="00F83820" w:rsidRPr="00F83820" w:rsidRDefault="00F83820" w:rsidP="00842CDC">
            <w:pPr>
              <w:rPr>
                <w:sz w:val="32"/>
              </w:rPr>
            </w:pPr>
          </w:p>
        </w:tc>
      </w:tr>
      <w:tr w:rsidR="00F83820" w:rsidRPr="00F83820" w:rsidTr="00DD4F04">
        <w:trPr>
          <w:trHeight w:val="454"/>
        </w:trPr>
        <w:tc>
          <w:tcPr>
            <w:tcW w:w="9494" w:type="dxa"/>
          </w:tcPr>
          <w:p w:rsidR="00F83820" w:rsidRPr="00F83820" w:rsidRDefault="00F83820" w:rsidP="00842CDC">
            <w:pPr>
              <w:rPr>
                <w:sz w:val="32"/>
              </w:rPr>
            </w:pPr>
          </w:p>
        </w:tc>
      </w:tr>
      <w:tr w:rsidR="00F83820" w:rsidRPr="00F83820" w:rsidTr="00DD4F04">
        <w:trPr>
          <w:trHeight w:val="454"/>
        </w:trPr>
        <w:tc>
          <w:tcPr>
            <w:tcW w:w="9494" w:type="dxa"/>
          </w:tcPr>
          <w:p w:rsidR="00F83820" w:rsidRPr="00F83820" w:rsidRDefault="00F83820" w:rsidP="00842CDC">
            <w:pPr>
              <w:rPr>
                <w:sz w:val="32"/>
              </w:rPr>
            </w:pPr>
          </w:p>
        </w:tc>
      </w:tr>
      <w:tr w:rsidR="00F83820" w:rsidRPr="00F83820" w:rsidTr="00DD4F04">
        <w:trPr>
          <w:trHeight w:val="454"/>
        </w:trPr>
        <w:tc>
          <w:tcPr>
            <w:tcW w:w="9494" w:type="dxa"/>
          </w:tcPr>
          <w:p w:rsidR="00F83820" w:rsidRPr="00F83820" w:rsidRDefault="00F83820" w:rsidP="00842CDC">
            <w:pPr>
              <w:rPr>
                <w:sz w:val="32"/>
              </w:rPr>
            </w:pPr>
          </w:p>
        </w:tc>
      </w:tr>
    </w:tbl>
    <w:p w:rsidR="00716577" w:rsidRDefault="00716577" w:rsidP="00842CDC">
      <w:pPr>
        <w:spacing w:after="0" w:line="240" w:lineRule="auto"/>
      </w:pPr>
    </w:p>
    <w:p w:rsidR="002D4AF8" w:rsidRPr="00F83820" w:rsidRDefault="002D4AF8" w:rsidP="00842CDC">
      <w:pPr>
        <w:spacing w:after="0" w:line="240" w:lineRule="auto"/>
      </w:pPr>
    </w:p>
    <w:p w:rsidR="00F83820" w:rsidRPr="00716577" w:rsidRDefault="00665D1F" w:rsidP="00842CDC">
      <w:pPr>
        <w:spacing w:after="0" w:line="240" w:lineRule="auto"/>
        <w:rPr>
          <w:b/>
        </w:rPr>
      </w:pPr>
      <w:r w:rsidRPr="00716577">
        <w:rPr>
          <w:b/>
        </w:rPr>
        <w:t xml:space="preserve">Der Förderbedarf </w:t>
      </w:r>
      <w:r w:rsidR="00A23CE2">
        <w:rPr>
          <w:b/>
        </w:rPr>
        <w:t xml:space="preserve">des Schülers </w:t>
      </w:r>
      <w:r w:rsidRPr="00716577">
        <w:rPr>
          <w:b/>
        </w:rPr>
        <w:t xml:space="preserve">wurde von folgenden Personen </w:t>
      </w:r>
      <w:r w:rsidR="002D4AF8">
        <w:rPr>
          <w:b/>
        </w:rPr>
        <w:t xml:space="preserve">erhoben bzw. </w:t>
      </w:r>
      <w:r w:rsidR="00A23CE2">
        <w:rPr>
          <w:b/>
        </w:rPr>
        <w:t>diagnostiziert</w:t>
      </w:r>
      <w:r w:rsidRPr="00716577">
        <w:rPr>
          <w:b/>
        </w:rPr>
        <w:t>:</w:t>
      </w:r>
    </w:p>
    <w:p w:rsidR="00665D1F" w:rsidRPr="00E55C31" w:rsidRDefault="00665D1F" w:rsidP="00842CDC">
      <w:pPr>
        <w:spacing w:after="0" w:line="240" w:lineRule="auto"/>
        <w:rPr>
          <w:sz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252"/>
        <w:gridCol w:w="454"/>
        <w:gridCol w:w="4252"/>
      </w:tblGrid>
      <w:tr w:rsidR="00665D1F" w:rsidTr="004449B0">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Lehrer</w:t>
            </w:r>
            <w:r w:rsidR="000D23F8">
              <w:t xml:space="preserve"> der Klasse</w:t>
            </w:r>
          </w:p>
        </w:tc>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Sonderschullehrer</w:t>
            </w:r>
          </w:p>
        </w:tc>
      </w:tr>
      <w:tr w:rsidR="00665D1F" w:rsidTr="004449B0">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Eltern</w:t>
            </w:r>
          </w:p>
        </w:tc>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LRS-Fachberater</w:t>
            </w:r>
          </w:p>
        </w:tc>
      </w:tr>
      <w:tr w:rsidR="00665D1F" w:rsidTr="004449B0">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LRS-Ansprechpartner der Schule</w:t>
            </w:r>
          </w:p>
        </w:tc>
        <w:tc>
          <w:tcPr>
            <w:tcW w:w="454" w:type="dxa"/>
          </w:tcPr>
          <w:p w:rsidR="00665D1F" w:rsidRDefault="00665D1F" w:rsidP="002D4AF8">
            <w:pPr>
              <w:spacing w:before="20" w:after="20"/>
            </w:pPr>
            <w:r>
              <w:rPr>
                <w:rFonts w:cstheme="minorHAnsi"/>
              </w:rPr>
              <w:t>⃝</w:t>
            </w:r>
          </w:p>
        </w:tc>
        <w:tc>
          <w:tcPr>
            <w:tcW w:w="4252" w:type="dxa"/>
          </w:tcPr>
          <w:p w:rsidR="00665D1F" w:rsidRDefault="00022908" w:rsidP="002D4AF8">
            <w:pPr>
              <w:spacing w:before="20" w:after="20"/>
            </w:pPr>
            <w:r>
              <w:t>Schulpsychologe</w:t>
            </w:r>
          </w:p>
        </w:tc>
      </w:tr>
      <w:tr w:rsidR="00022908" w:rsidTr="004449B0">
        <w:tc>
          <w:tcPr>
            <w:tcW w:w="454" w:type="dxa"/>
          </w:tcPr>
          <w:p w:rsidR="00022908" w:rsidRDefault="00022908" w:rsidP="002D4AF8">
            <w:pPr>
              <w:spacing w:before="20" w:after="20"/>
              <w:rPr>
                <w:rFonts w:cstheme="minorHAnsi"/>
              </w:rPr>
            </w:pPr>
            <w:r>
              <w:rPr>
                <w:rFonts w:cstheme="minorHAnsi"/>
              </w:rPr>
              <w:t>⃝</w:t>
            </w:r>
          </w:p>
        </w:tc>
        <w:tc>
          <w:tcPr>
            <w:tcW w:w="4252" w:type="dxa"/>
          </w:tcPr>
          <w:p w:rsidR="00022908" w:rsidRDefault="00022908" w:rsidP="002D4AF8">
            <w:pPr>
              <w:spacing w:before="20" w:after="20"/>
            </w:pPr>
            <w:r>
              <w:t>Beratungslehrer</w:t>
            </w:r>
          </w:p>
        </w:tc>
        <w:tc>
          <w:tcPr>
            <w:tcW w:w="454" w:type="dxa"/>
          </w:tcPr>
          <w:p w:rsidR="00022908" w:rsidRDefault="00937CB7" w:rsidP="002D4AF8">
            <w:pPr>
              <w:spacing w:before="20" w:after="20"/>
              <w:rPr>
                <w:rFonts w:cstheme="minorHAnsi"/>
              </w:rPr>
            </w:pPr>
            <w:r>
              <w:rPr>
                <w:rFonts w:cstheme="minorHAnsi"/>
              </w:rPr>
              <w:t>⃝</w:t>
            </w:r>
          </w:p>
        </w:tc>
        <w:tc>
          <w:tcPr>
            <w:tcW w:w="4252" w:type="dxa"/>
          </w:tcPr>
          <w:p w:rsidR="00022908" w:rsidRDefault="00022908" w:rsidP="002D4AF8">
            <w:pPr>
              <w:spacing w:before="20" w:after="20"/>
            </w:pPr>
          </w:p>
        </w:tc>
      </w:tr>
    </w:tbl>
    <w:p w:rsidR="00A23CE2" w:rsidRDefault="00A23CE2" w:rsidP="00A23CE2">
      <w:pPr>
        <w:spacing w:after="0" w:line="240" w:lineRule="auto"/>
      </w:pPr>
    </w:p>
    <w:p w:rsidR="00A23CE2" w:rsidRDefault="00A23CE2" w:rsidP="00A23CE2">
      <w:pPr>
        <w:spacing w:after="0" w:line="240" w:lineRule="auto"/>
      </w:pPr>
      <w:r>
        <w:t>In die Beschreibung/Klärung des Förderbedarfs wurden folgende außerschulische Stellungnahmen</w:t>
      </w:r>
      <w:r w:rsidR="002D4AF8">
        <w:t xml:space="preserve"> oder a</w:t>
      </w:r>
      <w:r>
        <w:t>ußerschulische Gutachten einbezogen:</w:t>
      </w:r>
    </w:p>
    <w:p w:rsidR="00A23CE2" w:rsidRPr="00FC0E10" w:rsidRDefault="002D4AF8" w:rsidP="000541F8">
      <w:pPr>
        <w:spacing w:before="120" w:after="0" w:line="240" w:lineRule="auto"/>
        <w:rPr>
          <w:sz w:val="18"/>
        </w:rPr>
      </w:pPr>
      <w:r>
        <w:rPr>
          <w:sz w:val="18"/>
        </w:rPr>
        <w:t xml:space="preserve">Anmerkung: </w:t>
      </w:r>
      <w:r w:rsidR="00FC0E10">
        <w:rPr>
          <w:sz w:val="18"/>
        </w:rPr>
        <w:t>Außerschulische Stellungnahmen und Gutachten können</w:t>
      </w:r>
      <w:r w:rsidR="000541F8">
        <w:rPr>
          <w:sz w:val="18"/>
        </w:rPr>
        <w:t>, müssen aber nicht berücksichtigt werden.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A23CE2" w:rsidRPr="00F83820" w:rsidTr="00DD4F04">
        <w:trPr>
          <w:trHeight w:val="454"/>
        </w:trPr>
        <w:tc>
          <w:tcPr>
            <w:tcW w:w="9494" w:type="dxa"/>
          </w:tcPr>
          <w:p w:rsidR="00A23CE2" w:rsidRPr="00F83820" w:rsidRDefault="00A23CE2" w:rsidP="00136AE2">
            <w:pPr>
              <w:rPr>
                <w:sz w:val="32"/>
              </w:rPr>
            </w:pPr>
          </w:p>
        </w:tc>
      </w:tr>
      <w:tr w:rsidR="00A23CE2" w:rsidRPr="00F83820" w:rsidTr="00DD4F04">
        <w:trPr>
          <w:trHeight w:val="454"/>
        </w:trPr>
        <w:tc>
          <w:tcPr>
            <w:tcW w:w="9494" w:type="dxa"/>
          </w:tcPr>
          <w:p w:rsidR="00A23CE2" w:rsidRPr="00F83820" w:rsidRDefault="00A23CE2" w:rsidP="00136AE2">
            <w:pPr>
              <w:rPr>
                <w:sz w:val="32"/>
              </w:rPr>
            </w:pPr>
          </w:p>
        </w:tc>
      </w:tr>
    </w:tbl>
    <w:p w:rsidR="00A23CE2" w:rsidRDefault="00A23CE2" w:rsidP="00A23CE2">
      <w:pPr>
        <w:spacing w:after="0" w:line="240" w:lineRule="auto"/>
      </w:pPr>
    </w:p>
    <w:p w:rsidR="00022908" w:rsidRDefault="00022908" w:rsidP="00022908">
      <w:pPr>
        <w:spacing w:after="0" w:line="240" w:lineRule="auto"/>
      </w:pPr>
    </w:p>
    <w:p w:rsidR="00F83820" w:rsidRPr="00716577" w:rsidRDefault="0074516C" w:rsidP="00842CDC">
      <w:pPr>
        <w:spacing w:after="0" w:line="240" w:lineRule="auto"/>
        <w:rPr>
          <w:b/>
        </w:rPr>
      </w:pPr>
      <w:r>
        <w:rPr>
          <w:b/>
        </w:rPr>
        <w:t>Bisherige Fördermaßnahmen zur Verringerung des Lernrückstandes</w:t>
      </w:r>
      <w:r w:rsidR="00937CB7" w:rsidRPr="00716577">
        <w:rPr>
          <w:b/>
        </w:rPr>
        <w:t>:</w:t>
      </w:r>
    </w:p>
    <w:p w:rsidR="00F83820" w:rsidRPr="00DD4F04" w:rsidRDefault="00F83820" w:rsidP="00842CDC">
      <w:pPr>
        <w:spacing w:after="0" w:line="240" w:lineRule="auto"/>
        <w:rPr>
          <w:sz w:val="12"/>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DD4F04" w:rsidRPr="00F83820" w:rsidTr="00C66CD4">
        <w:tc>
          <w:tcPr>
            <w:tcW w:w="9494" w:type="dxa"/>
            <w:tcBorders>
              <w:top w:val="nil"/>
              <w:bottom w:val="nil"/>
            </w:tcBorders>
            <w:vAlign w:val="center"/>
          </w:tcPr>
          <w:p w:rsidR="00DD4F04" w:rsidRPr="00F83820" w:rsidRDefault="00DD4F04" w:rsidP="00D747EA">
            <w:pPr>
              <w:rPr>
                <w:sz w:val="32"/>
              </w:rPr>
            </w:pPr>
            <w:r w:rsidRPr="00A23CE2">
              <w:t>Maßnahmen der inneren Differenzierung:</w:t>
            </w:r>
          </w:p>
        </w:tc>
      </w:tr>
      <w:tr w:rsidR="00937CB7" w:rsidRPr="00F83820" w:rsidTr="00DD4F04">
        <w:trPr>
          <w:trHeight w:val="454"/>
        </w:trPr>
        <w:tc>
          <w:tcPr>
            <w:tcW w:w="9494" w:type="dxa"/>
            <w:tcBorders>
              <w:top w:val="nil"/>
            </w:tcBorders>
          </w:tcPr>
          <w:p w:rsidR="00937CB7" w:rsidRPr="00F83820" w:rsidRDefault="00937CB7" w:rsidP="00D747EA">
            <w:pPr>
              <w:rPr>
                <w:sz w:val="32"/>
              </w:rPr>
            </w:pPr>
          </w:p>
        </w:tc>
      </w:tr>
      <w:tr w:rsidR="00937CB7" w:rsidRPr="00F83820" w:rsidTr="00DD4F04">
        <w:trPr>
          <w:trHeight w:val="454"/>
        </w:trPr>
        <w:tc>
          <w:tcPr>
            <w:tcW w:w="9494" w:type="dxa"/>
            <w:tcBorders>
              <w:bottom w:val="single" w:sz="4" w:space="0" w:color="auto"/>
            </w:tcBorders>
          </w:tcPr>
          <w:p w:rsidR="00937CB7" w:rsidRPr="00F83820" w:rsidRDefault="00937CB7" w:rsidP="00D747EA">
            <w:pPr>
              <w:rPr>
                <w:sz w:val="32"/>
              </w:rPr>
            </w:pPr>
          </w:p>
        </w:tc>
      </w:tr>
      <w:tr w:rsidR="00937CB7" w:rsidRPr="00F83820" w:rsidTr="00DD4F04">
        <w:trPr>
          <w:trHeight w:val="454"/>
        </w:trPr>
        <w:tc>
          <w:tcPr>
            <w:tcW w:w="9494" w:type="dxa"/>
            <w:tcBorders>
              <w:top w:val="nil"/>
              <w:bottom w:val="single" w:sz="4" w:space="0" w:color="auto"/>
            </w:tcBorders>
          </w:tcPr>
          <w:p w:rsidR="00937CB7" w:rsidRPr="00F83820" w:rsidRDefault="00937CB7" w:rsidP="00D747EA">
            <w:pPr>
              <w:rPr>
                <w:sz w:val="32"/>
              </w:rPr>
            </w:pPr>
          </w:p>
        </w:tc>
      </w:tr>
    </w:tbl>
    <w:p w:rsidR="002D4AF8" w:rsidRDefault="002D4AF8" w:rsidP="00012488">
      <w:pPr>
        <w:spacing w:after="0"/>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DD4F04" w:rsidRPr="00F83820" w:rsidTr="00A623E5">
        <w:tc>
          <w:tcPr>
            <w:tcW w:w="9494" w:type="dxa"/>
            <w:tcBorders>
              <w:top w:val="nil"/>
              <w:bottom w:val="nil"/>
            </w:tcBorders>
            <w:vAlign w:val="center"/>
          </w:tcPr>
          <w:p w:rsidR="00DD4F04" w:rsidRPr="00F83820" w:rsidRDefault="00DD4F04" w:rsidP="00136AE2">
            <w:pPr>
              <w:rPr>
                <w:sz w:val="32"/>
              </w:rPr>
            </w:pPr>
            <w:r>
              <w:t>Allgemeine Stütz- und Förderkurse:</w:t>
            </w:r>
          </w:p>
        </w:tc>
      </w:tr>
      <w:tr w:rsidR="000D23F8" w:rsidRPr="00F83820" w:rsidTr="00DD4F04">
        <w:trPr>
          <w:trHeight w:val="454"/>
        </w:trPr>
        <w:tc>
          <w:tcPr>
            <w:tcW w:w="9494" w:type="dxa"/>
            <w:tcBorders>
              <w:top w:val="nil"/>
            </w:tcBorders>
          </w:tcPr>
          <w:p w:rsidR="000D23F8" w:rsidRPr="00F83820" w:rsidRDefault="000D23F8" w:rsidP="00D747EA">
            <w:pPr>
              <w:rPr>
                <w:sz w:val="32"/>
              </w:rPr>
            </w:pPr>
          </w:p>
        </w:tc>
      </w:tr>
      <w:tr w:rsidR="00716577" w:rsidRPr="00F83820" w:rsidTr="00DD4F04">
        <w:trPr>
          <w:trHeight w:val="454"/>
        </w:trPr>
        <w:tc>
          <w:tcPr>
            <w:tcW w:w="9494" w:type="dxa"/>
          </w:tcPr>
          <w:p w:rsidR="00716577" w:rsidRPr="00F83820" w:rsidRDefault="00716577" w:rsidP="00D747EA">
            <w:pPr>
              <w:rPr>
                <w:sz w:val="32"/>
              </w:rPr>
            </w:pPr>
          </w:p>
        </w:tc>
      </w:tr>
    </w:tbl>
    <w:p w:rsidR="00DD4F04" w:rsidRDefault="00DD4F04" w:rsidP="00842CDC">
      <w:pPr>
        <w:spacing w:after="0" w:line="240" w:lineRule="auto"/>
        <w:rPr>
          <w:b/>
        </w:rPr>
      </w:pPr>
    </w:p>
    <w:p w:rsidR="00842CDC" w:rsidRPr="00C92313" w:rsidRDefault="00842CDC" w:rsidP="00842CDC">
      <w:pPr>
        <w:spacing w:after="0" w:line="240" w:lineRule="auto"/>
        <w:rPr>
          <w:b/>
        </w:rPr>
      </w:pPr>
      <w:r w:rsidRPr="00C92313">
        <w:rPr>
          <w:b/>
        </w:rPr>
        <w:t>Die Klassenkonferenz stell</w:t>
      </w:r>
      <w:r w:rsidR="00BC2054">
        <w:rPr>
          <w:b/>
        </w:rPr>
        <w:t xml:space="preserve">t </w:t>
      </w:r>
      <w:r w:rsidRPr="00C92313">
        <w:rPr>
          <w:b/>
        </w:rPr>
        <w:t>folgenden Förderbedarf fest: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957"/>
      </w:tblGrid>
      <w:tr w:rsidR="00842CDC" w:rsidTr="00C92313">
        <w:tc>
          <w:tcPr>
            <w:tcW w:w="454" w:type="dxa"/>
          </w:tcPr>
          <w:p w:rsidR="00842CDC" w:rsidRDefault="00FB3DBB" w:rsidP="00E55C31">
            <w:pPr>
              <w:spacing w:before="120"/>
            </w:pPr>
            <w:r>
              <w:rPr>
                <w:rFonts w:cstheme="minorHAnsi"/>
              </w:rPr>
              <w:t>⃝</w:t>
            </w:r>
          </w:p>
        </w:tc>
        <w:tc>
          <w:tcPr>
            <w:tcW w:w="8957" w:type="dxa"/>
          </w:tcPr>
          <w:p w:rsidR="00FB3DBB" w:rsidRDefault="00FB3DBB" w:rsidP="00E55C31">
            <w:pPr>
              <w:spacing w:before="120"/>
            </w:pPr>
            <w:r>
              <w:t>Es besteht ein besonderer Förderbedarf, der über die in innerer Differenzierung oder in allgeme</w:t>
            </w:r>
            <w:r>
              <w:t>i</w:t>
            </w:r>
            <w:r>
              <w:t>nen Stütz- und Förderkursen zu leistende Förderung hinausgeht. Die Leistungen im Lesen und/oder im Rechtschreiben wurden etwa ein halbes Jahr geringer als mit der Note ausreichend bewertet. Es ist nicht zu erwarten, dass der Schüler in absehbarer Zeit den Anforderungen der Klassenstufe ohne besondere Hilfen gerecht werden kann.</w:t>
            </w:r>
          </w:p>
        </w:tc>
      </w:tr>
      <w:tr w:rsidR="00C92313" w:rsidTr="00C9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nil"/>
              <w:left w:val="nil"/>
              <w:bottom w:val="nil"/>
              <w:right w:val="nil"/>
            </w:tcBorders>
          </w:tcPr>
          <w:p w:rsidR="00C92313" w:rsidRDefault="00C92313" w:rsidP="00C92313">
            <w:pPr>
              <w:spacing w:before="120"/>
            </w:pPr>
            <w:r>
              <w:rPr>
                <w:rFonts w:cstheme="minorHAnsi"/>
              </w:rPr>
              <w:t>⃝</w:t>
            </w:r>
          </w:p>
        </w:tc>
        <w:tc>
          <w:tcPr>
            <w:tcW w:w="8957" w:type="dxa"/>
            <w:tcBorders>
              <w:top w:val="nil"/>
              <w:left w:val="nil"/>
              <w:bottom w:val="nil"/>
              <w:right w:val="nil"/>
            </w:tcBorders>
          </w:tcPr>
          <w:p w:rsidR="00C92313" w:rsidRDefault="00C92313" w:rsidP="00F42C02">
            <w:pPr>
              <w:spacing w:before="120"/>
            </w:pPr>
            <w:r>
              <w:t>Es bestehen Lernrückstände</w:t>
            </w:r>
            <w:r w:rsidR="00F42C02">
              <w:t>, jedoch noch kein besonderer Förderbedarf.</w:t>
            </w:r>
          </w:p>
        </w:tc>
      </w:tr>
      <w:tr w:rsidR="00842CDC" w:rsidTr="00C92313">
        <w:tc>
          <w:tcPr>
            <w:tcW w:w="454" w:type="dxa"/>
          </w:tcPr>
          <w:p w:rsidR="00842CDC" w:rsidRDefault="00FB3DBB" w:rsidP="00295CD1">
            <w:pPr>
              <w:spacing w:before="120"/>
            </w:pPr>
            <w:r>
              <w:rPr>
                <w:rFonts w:cstheme="minorHAnsi"/>
              </w:rPr>
              <w:t>⃝</w:t>
            </w:r>
          </w:p>
        </w:tc>
        <w:tc>
          <w:tcPr>
            <w:tcW w:w="8957" w:type="dxa"/>
          </w:tcPr>
          <w:p w:rsidR="00842CDC" w:rsidRDefault="00FB3DBB" w:rsidP="000D23F8">
            <w:pPr>
              <w:spacing w:before="120"/>
            </w:pPr>
            <w:r>
              <w:t xml:space="preserve">Es bestehen Schwierigkeiten in der deutschen Sprache, für </w:t>
            </w:r>
            <w:r w:rsidR="005A1E29">
              <w:t>die ein LRS-Kurs vermutlich nicht das adäquate Angebot ist</w:t>
            </w:r>
            <w:r w:rsidR="00937CB7">
              <w:t xml:space="preserve">, d.h. für </w:t>
            </w:r>
            <w:r w:rsidR="005A1E29">
              <w:t xml:space="preserve">die </w:t>
            </w:r>
            <w:r w:rsidR="000D23F8">
              <w:t xml:space="preserve">eine spezielle Sprachförderung </w:t>
            </w:r>
            <w:r w:rsidR="005A1E29">
              <w:t>eingeleitet werden sollte.</w:t>
            </w:r>
          </w:p>
        </w:tc>
      </w:tr>
      <w:tr w:rsidR="00842CDC" w:rsidTr="00C92313">
        <w:tc>
          <w:tcPr>
            <w:tcW w:w="454" w:type="dxa"/>
          </w:tcPr>
          <w:p w:rsidR="00842CDC" w:rsidRDefault="005A1E29" w:rsidP="00295CD1">
            <w:pPr>
              <w:spacing w:before="120"/>
            </w:pPr>
            <w:r>
              <w:rPr>
                <w:rFonts w:cstheme="minorHAnsi"/>
              </w:rPr>
              <w:t>⃝</w:t>
            </w:r>
          </w:p>
        </w:tc>
        <w:tc>
          <w:tcPr>
            <w:tcW w:w="8957" w:type="dxa"/>
          </w:tcPr>
          <w:p w:rsidR="00842CDC" w:rsidRDefault="005A1E29" w:rsidP="000D23F8">
            <w:pPr>
              <w:spacing w:before="120"/>
            </w:pPr>
            <w:r>
              <w:t xml:space="preserve">Es bestehen </w:t>
            </w:r>
            <w:r w:rsidR="00F42C02">
              <w:t>umfassende</w:t>
            </w:r>
            <w:r>
              <w:t xml:space="preserve"> Schwierigkeiten, die </w:t>
            </w:r>
            <w:r w:rsidR="000D23F8">
              <w:t xml:space="preserve">einer </w:t>
            </w:r>
            <w:r>
              <w:t>sonderpädagogische</w:t>
            </w:r>
            <w:r w:rsidR="000D23F8">
              <w:t>n Klärung bedürfen.</w:t>
            </w:r>
          </w:p>
        </w:tc>
      </w:tr>
    </w:tbl>
    <w:p w:rsidR="00842CDC" w:rsidRDefault="00842CDC" w:rsidP="00842CDC">
      <w:pPr>
        <w:spacing w:after="0" w:line="240" w:lineRule="auto"/>
      </w:pPr>
    </w:p>
    <w:p w:rsidR="000D23F8" w:rsidRDefault="000D23F8" w:rsidP="00842CDC">
      <w:pPr>
        <w:spacing w:after="0" w:line="240" w:lineRule="auto"/>
      </w:pPr>
    </w:p>
    <w:p w:rsidR="005A1E29" w:rsidRPr="00C92313" w:rsidRDefault="005A1E29" w:rsidP="00842CDC">
      <w:pPr>
        <w:spacing w:after="0" w:line="240" w:lineRule="auto"/>
        <w:rPr>
          <w:b/>
        </w:rPr>
      </w:pPr>
      <w:r w:rsidRPr="00C92313">
        <w:rPr>
          <w:b/>
        </w:rPr>
        <w:t>Die Klassenkonferenz beschließt: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957"/>
      </w:tblGrid>
      <w:tr w:rsidR="005A1E29" w:rsidTr="002D4AF8">
        <w:tc>
          <w:tcPr>
            <w:tcW w:w="454" w:type="dxa"/>
          </w:tcPr>
          <w:p w:rsidR="005A1E29" w:rsidRDefault="005A1E29" w:rsidP="00E55C31">
            <w:pPr>
              <w:spacing w:before="120"/>
            </w:pPr>
            <w:r>
              <w:rPr>
                <w:rFonts w:cstheme="minorHAnsi"/>
              </w:rPr>
              <w:t>⃝</w:t>
            </w:r>
          </w:p>
        </w:tc>
        <w:tc>
          <w:tcPr>
            <w:tcW w:w="8957" w:type="dxa"/>
          </w:tcPr>
          <w:p w:rsidR="005A1E29" w:rsidRDefault="005A1E29" w:rsidP="00E55C31">
            <w:pPr>
              <w:spacing w:before="120"/>
            </w:pPr>
            <w:r>
              <w:t>Maßnahmen des Nachteilsausgleiches</w:t>
            </w:r>
          </w:p>
          <w:p w:rsidR="005A1E29" w:rsidRDefault="005A1E29" w:rsidP="00295CD1">
            <w:pPr>
              <w:spacing w:before="120"/>
              <w:rPr>
                <w:sz w:val="18"/>
              </w:rPr>
            </w:pPr>
            <w:r>
              <w:rPr>
                <w:sz w:val="18"/>
              </w:rPr>
              <w:t>Veränderung der äußeren Rahmenbedingungen (z.B. Zeitzugaben, Lesehilfen, Vorlesen schriftlicher Aufgaben, größere Schrift), aber keine Absenkung des Anforderungsprofils.</w:t>
            </w:r>
          </w:p>
          <w:p w:rsidR="005A1E29" w:rsidRPr="005A1E29" w:rsidRDefault="00FA2A99" w:rsidP="005A1E29">
            <w:pPr>
              <w:rPr>
                <w:sz w:val="18"/>
              </w:rPr>
            </w:pPr>
            <w:r>
              <w:rPr>
                <w:sz w:val="18"/>
              </w:rPr>
              <w:t xml:space="preserve">Anmerkung: </w:t>
            </w:r>
            <w:r w:rsidR="005A1E29">
              <w:rPr>
                <w:sz w:val="18"/>
              </w:rPr>
              <w:t>Maßnahmen des Nachteilsausgleiches werden in der Halbjahresinformation und im Zeugnis nicht ve</w:t>
            </w:r>
            <w:r w:rsidR="005A1E29">
              <w:rPr>
                <w:sz w:val="18"/>
              </w:rPr>
              <w:t>r</w:t>
            </w:r>
            <w:r w:rsidR="005A1E29">
              <w:rPr>
                <w:sz w:val="18"/>
              </w:rPr>
              <w:t>merkt</w:t>
            </w:r>
            <w:r w:rsidR="00F42C02">
              <w:rPr>
                <w:sz w:val="18"/>
              </w:rPr>
              <w:t>.</w:t>
            </w:r>
          </w:p>
        </w:tc>
      </w:tr>
      <w:tr w:rsidR="002D4AF8" w:rsidRPr="002D4AF8" w:rsidTr="00DD4F04">
        <w:trPr>
          <w:trHeight w:val="454"/>
        </w:trPr>
        <w:tc>
          <w:tcPr>
            <w:tcW w:w="454" w:type="dxa"/>
          </w:tcPr>
          <w:p w:rsidR="002D4AF8" w:rsidRPr="002D4AF8" w:rsidRDefault="002D4AF8" w:rsidP="00502E93">
            <w:pPr>
              <w:rPr>
                <w:rFonts w:cstheme="minorHAnsi"/>
                <w:sz w:val="32"/>
              </w:rPr>
            </w:pPr>
          </w:p>
        </w:tc>
        <w:tc>
          <w:tcPr>
            <w:tcW w:w="8957" w:type="dxa"/>
            <w:tcBorders>
              <w:bottom w:val="single" w:sz="4" w:space="0" w:color="auto"/>
            </w:tcBorders>
          </w:tcPr>
          <w:p w:rsidR="002D4AF8" w:rsidRPr="002D4AF8" w:rsidRDefault="002D4AF8" w:rsidP="00502E93">
            <w:pPr>
              <w:rPr>
                <w:sz w:val="32"/>
              </w:rPr>
            </w:pPr>
          </w:p>
        </w:tc>
      </w:tr>
      <w:tr w:rsidR="002D4AF8" w:rsidRPr="002D4AF8" w:rsidTr="00DD4F04">
        <w:trPr>
          <w:trHeight w:val="454"/>
        </w:trPr>
        <w:tc>
          <w:tcPr>
            <w:tcW w:w="454" w:type="dxa"/>
          </w:tcPr>
          <w:p w:rsidR="002D4AF8" w:rsidRPr="002D4AF8" w:rsidRDefault="002D4AF8" w:rsidP="00502E93">
            <w:pPr>
              <w:rPr>
                <w:rFonts w:cstheme="minorHAnsi"/>
                <w:sz w:val="32"/>
              </w:rPr>
            </w:pPr>
          </w:p>
        </w:tc>
        <w:tc>
          <w:tcPr>
            <w:tcW w:w="8957" w:type="dxa"/>
            <w:tcBorders>
              <w:top w:val="single" w:sz="4" w:space="0" w:color="auto"/>
              <w:bottom w:val="single" w:sz="4" w:space="0" w:color="auto"/>
            </w:tcBorders>
          </w:tcPr>
          <w:p w:rsidR="002D4AF8" w:rsidRPr="002D4AF8" w:rsidRDefault="002D4AF8" w:rsidP="00502E93">
            <w:pPr>
              <w:rPr>
                <w:sz w:val="32"/>
              </w:rPr>
            </w:pPr>
          </w:p>
        </w:tc>
      </w:tr>
      <w:tr w:rsidR="002D4AF8" w:rsidRPr="002D4AF8" w:rsidTr="00DD4F04">
        <w:trPr>
          <w:trHeight w:val="454"/>
        </w:trPr>
        <w:tc>
          <w:tcPr>
            <w:tcW w:w="454" w:type="dxa"/>
          </w:tcPr>
          <w:p w:rsidR="002D4AF8" w:rsidRPr="002D4AF8" w:rsidRDefault="002D4AF8" w:rsidP="00502E93">
            <w:pPr>
              <w:rPr>
                <w:rFonts w:cstheme="minorHAnsi"/>
                <w:sz w:val="32"/>
              </w:rPr>
            </w:pPr>
          </w:p>
        </w:tc>
        <w:tc>
          <w:tcPr>
            <w:tcW w:w="8957" w:type="dxa"/>
            <w:tcBorders>
              <w:top w:val="single" w:sz="4" w:space="0" w:color="auto"/>
              <w:bottom w:val="single" w:sz="4" w:space="0" w:color="auto"/>
            </w:tcBorders>
          </w:tcPr>
          <w:p w:rsidR="002D4AF8" w:rsidRPr="002D4AF8" w:rsidRDefault="002D4AF8" w:rsidP="00502E93">
            <w:pPr>
              <w:rPr>
                <w:sz w:val="32"/>
              </w:rPr>
            </w:pPr>
          </w:p>
        </w:tc>
      </w:tr>
      <w:tr w:rsidR="002D4AF8" w:rsidRPr="002D4AF8" w:rsidTr="00DD4F04">
        <w:trPr>
          <w:trHeight w:val="454"/>
        </w:trPr>
        <w:tc>
          <w:tcPr>
            <w:tcW w:w="454" w:type="dxa"/>
          </w:tcPr>
          <w:p w:rsidR="002D4AF8" w:rsidRPr="002D4AF8" w:rsidRDefault="002D4AF8" w:rsidP="00502E93">
            <w:pPr>
              <w:rPr>
                <w:rFonts w:cstheme="minorHAnsi"/>
                <w:sz w:val="32"/>
              </w:rPr>
            </w:pPr>
          </w:p>
        </w:tc>
        <w:tc>
          <w:tcPr>
            <w:tcW w:w="8957" w:type="dxa"/>
            <w:tcBorders>
              <w:top w:val="single" w:sz="4" w:space="0" w:color="auto"/>
              <w:bottom w:val="single" w:sz="4" w:space="0" w:color="auto"/>
            </w:tcBorders>
          </w:tcPr>
          <w:p w:rsidR="002D4AF8" w:rsidRPr="002D4AF8" w:rsidRDefault="002D4AF8" w:rsidP="00502E93">
            <w:pPr>
              <w:rPr>
                <w:sz w:val="32"/>
              </w:rPr>
            </w:pPr>
          </w:p>
        </w:tc>
      </w:tr>
      <w:tr w:rsidR="005A1E29" w:rsidTr="00C92313">
        <w:tc>
          <w:tcPr>
            <w:tcW w:w="454" w:type="dxa"/>
          </w:tcPr>
          <w:p w:rsidR="005A1E29" w:rsidRDefault="005A1E29" w:rsidP="00295CD1">
            <w:pPr>
              <w:spacing w:before="120"/>
            </w:pPr>
            <w:r>
              <w:rPr>
                <w:rFonts w:cstheme="minorHAnsi"/>
              </w:rPr>
              <w:t>⃝</w:t>
            </w:r>
          </w:p>
        </w:tc>
        <w:tc>
          <w:tcPr>
            <w:tcW w:w="8957" w:type="dxa"/>
          </w:tcPr>
          <w:p w:rsidR="005A1E29" w:rsidRDefault="00F30F1F" w:rsidP="00295CD1">
            <w:pPr>
              <w:spacing w:before="120"/>
            </w:pPr>
            <w:r>
              <w:t>Zurückhaltende Bewertung der Leistungen im Lesen und/oder Rechtschreiben durch alle Fac</w:t>
            </w:r>
            <w:r>
              <w:t>h</w:t>
            </w:r>
            <w:r>
              <w:t>lehrkräfte („Notenprivileg“)</w:t>
            </w:r>
          </w:p>
          <w:p w:rsidR="00F30F1F" w:rsidRPr="00F30F1F" w:rsidRDefault="00FA2A99" w:rsidP="00295CD1">
            <w:pPr>
              <w:spacing w:before="120"/>
              <w:rPr>
                <w:sz w:val="18"/>
              </w:rPr>
            </w:pPr>
            <w:r>
              <w:rPr>
                <w:sz w:val="18"/>
              </w:rPr>
              <w:t xml:space="preserve">Anmerkung: </w:t>
            </w:r>
            <w:r w:rsidR="00F30F1F">
              <w:rPr>
                <w:sz w:val="18"/>
              </w:rPr>
              <w:t>Bis Klasse 6 genügt als sachliche Voraussetzung, dass die Leistungen im Lesen und/oder Rechtschreiben etwa ein halbes Jahr geringer als mit der Note ausreichend bewertet wurden. In der Halbjahresinformation und im Zeugnis wird unter „Bemerkungen“ festgehalten, dass die Deutschnote unter zurückhaltender Gewichtung der Lese- und/oder Rechtschreibleistungen gebildet wurde.</w:t>
            </w:r>
          </w:p>
        </w:tc>
      </w:tr>
      <w:tr w:rsidR="005A1E29" w:rsidTr="00C92313">
        <w:tc>
          <w:tcPr>
            <w:tcW w:w="454" w:type="dxa"/>
          </w:tcPr>
          <w:p w:rsidR="005A1E29" w:rsidRDefault="005A1E29" w:rsidP="00295CD1">
            <w:pPr>
              <w:spacing w:before="120"/>
            </w:pPr>
            <w:r>
              <w:rPr>
                <w:rFonts w:cstheme="minorHAnsi"/>
              </w:rPr>
              <w:t>⃝</w:t>
            </w:r>
          </w:p>
        </w:tc>
        <w:tc>
          <w:tcPr>
            <w:tcW w:w="8957" w:type="dxa"/>
          </w:tcPr>
          <w:p w:rsidR="005A1E29" w:rsidRDefault="00F30F1F" w:rsidP="00295CD1">
            <w:pPr>
              <w:spacing w:before="120"/>
            </w:pPr>
            <w:r>
              <w:t>Absenkung des Anforderungsprofils</w:t>
            </w:r>
          </w:p>
          <w:p w:rsidR="00F30F1F" w:rsidRPr="00F30F1F" w:rsidRDefault="00FA2A99" w:rsidP="004D2563">
            <w:pPr>
              <w:spacing w:before="120"/>
              <w:rPr>
                <w:sz w:val="18"/>
              </w:rPr>
            </w:pPr>
            <w:r>
              <w:rPr>
                <w:sz w:val="18"/>
              </w:rPr>
              <w:t xml:space="preserve">Anmerkung: </w:t>
            </w:r>
            <w:r w:rsidR="00F30F1F">
              <w:rPr>
                <w:sz w:val="18"/>
              </w:rPr>
              <w:t>Bei einer schriftlichen Arbeit oder Übung zur Bewertung der Rechtschreibleistung wird der Umfang der Arbeit begrenzt oder eine andere Aufgabe gestellt. Ausnahmen von der Verbindlichkeit des allgemeinen Anforderung</w:t>
            </w:r>
            <w:r w:rsidR="00F30F1F">
              <w:rPr>
                <w:sz w:val="18"/>
              </w:rPr>
              <w:t>s</w:t>
            </w:r>
            <w:r w:rsidR="00F30F1F">
              <w:rPr>
                <w:sz w:val="18"/>
              </w:rPr>
              <w:t xml:space="preserve">profils sind auch in Klasse 4 der Grundschule möglich. In der Halbjahresinformation und im Zeugnis wird </w:t>
            </w:r>
            <w:r w:rsidR="004D2563" w:rsidRPr="00563527">
              <w:rPr>
                <w:sz w:val="18"/>
              </w:rPr>
              <w:t>unter ‚Beme</w:t>
            </w:r>
            <w:r w:rsidR="004D2563" w:rsidRPr="00563527">
              <w:rPr>
                <w:sz w:val="18"/>
              </w:rPr>
              <w:t>r</w:t>
            </w:r>
            <w:r w:rsidR="004D2563" w:rsidRPr="00563527">
              <w:rPr>
                <w:sz w:val="18"/>
              </w:rPr>
              <w:t>kungen‘ festgehalten, dass die Anteile des Lesens und/oder Rechtschreibens</w:t>
            </w:r>
            <w:r w:rsidR="004D2563">
              <w:rPr>
                <w:color w:val="FF0000"/>
                <w:sz w:val="18"/>
              </w:rPr>
              <w:t xml:space="preserve"> </w:t>
            </w:r>
            <w:r w:rsidR="00563527">
              <w:rPr>
                <w:color w:val="FF0000"/>
                <w:sz w:val="18"/>
              </w:rPr>
              <w:t xml:space="preserve">aufgrund eines besonderen Förderbedarfs </w:t>
            </w:r>
            <w:r w:rsidR="004D2563" w:rsidRPr="00563527">
              <w:rPr>
                <w:sz w:val="18"/>
              </w:rPr>
              <w:t>zurückhaltend gewichtet wurden</w:t>
            </w:r>
            <w:r w:rsidR="00F30F1F">
              <w:rPr>
                <w:sz w:val="18"/>
              </w:rPr>
              <w:t>.</w:t>
            </w:r>
          </w:p>
        </w:tc>
      </w:tr>
    </w:tbl>
    <w:p w:rsidR="005A1E29" w:rsidRDefault="005A1E29" w:rsidP="00842CDC">
      <w:pPr>
        <w:spacing w:after="0" w:line="240" w:lineRule="auto"/>
      </w:pPr>
    </w:p>
    <w:p w:rsidR="000D23F8" w:rsidRDefault="000D23F8" w:rsidP="00842CDC">
      <w:pPr>
        <w:spacing w:after="0" w:line="240" w:lineRule="auto"/>
      </w:pPr>
    </w:p>
    <w:p w:rsidR="00716577" w:rsidRPr="00716577" w:rsidRDefault="00716577" w:rsidP="00842CDC">
      <w:pPr>
        <w:spacing w:after="0" w:line="240" w:lineRule="auto"/>
        <w:rPr>
          <w:b/>
        </w:rPr>
      </w:pPr>
      <w:r w:rsidRPr="00716577">
        <w:rPr>
          <w:b/>
        </w:rPr>
        <w:t>Die Klassenkonferenz empfiehlt zusätzlich zu den Maßnahmen im regulären Unterricht: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957"/>
      </w:tblGrid>
      <w:tr w:rsidR="00716577" w:rsidTr="00D747EA">
        <w:tc>
          <w:tcPr>
            <w:tcW w:w="454" w:type="dxa"/>
          </w:tcPr>
          <w:p w:rsidR="00716577" w:rsidRDefault="00716577" w:rsidP="008B1486">
            <w:pPr>
              <w:spacing w:before="120"/>
            </w:pPr>
            <w:r>
              <w:rPr>
                <w:rFonts w:cstheme="minorHAnsi"/>
              </w:rPr>
              <w:t>⃝</w:t>
            </w:r>
          </w:p>
        </w:tc>
        <w:tc>
          <w:tcPr>
            <w:tcW w:w="8957" w:type="dxa"/>
          </w:tcPr>
          <w:p w:rsidR="00716577" w:rsidRPr="00716577" w:rsidRDefault="00C13D09" w:rsidP="006A2D28">
            <w:pPr>
              <w:spacing w:before="120"/>
            </w:pPr>
            <w:r>
              <w:t>LRS-</w:t>
            </w:r>
            <w:r w:rsidR="00716577">
              <w:t xml:space="preserve">Förderung </w:t>
            </w:r>
            <w:r w:rsidR="00716577" w:rsidRPr="00716577">
              <w:t xml:space="preserve">in </w:t>
            </w:r>
            <w:r w:rsidR="006A2D28">
              <w:t xml:space="preserve">einer </w:t>
            </w:r>
            <w:r w:rsidR="00716577" w:rsidRPr="00716577">
              <w:t>Kleingruppe</w:t>
            </w:r>
            <w:r w:rsidR="00A23CE2">
              <w:t xml:space="preserve"> von einer dafür qualifizierten Lehrkraft</w:t>
            </w:r>
          </w:p>
        </w:tc>
      </w:tr>
      <w:tr w:rsidR="00716577" w:rsidTr="00D747EA">
        <w:tc>
          <w:tcPr>
            <w:tcW w:w="454" w:type="dxa"/>
          </w:tcPr>
          <w:p w:rsidR="00716577" w:rsidRDefault="00716577" w:rsidP="00D747EA">
            <w:pPr>
              <w:spacing w:before="120"/>
            </w:pPr>
            <w:r>
              <w:rPr>
                <w:rFonts w:cstheme="minorHAnsi"/>
              </w:rPr>
              <w:t>⃝</w:t>
            </w:r>
          </w:p>
        </w:tc>
        <w:tc>
          <w:tcPr>
            <w:tcW w:w="8957" w:type="dxa"/>
          </w:tcPr>
          <w:p w:rsidR="00716577" w:rsidRPr="00716577" w:rsidRDefault="00C13D09" w:rsidP="00D747EA">
            <w:pPr>
              <w:spacing w:before="120"/>
            </w:pPr>
            <w:r>
              <w:t>LRS-</w:t>
            </w:r>
            <w:r w:rsidR="00716577">
              <w:t>Einzelförderung</w:t>
            </w:r>
            <w:r w:rsidR="00A23CE2">
              <w:t xml:space="preserve"> von einer dafür qualifizierten Lehrkraft</w:t>
            </w:r>
          </w:p>
        </w:tc>
      </w:tr>
      <w:tr w:rsidR="00FA2A99" w:rsidTr="00D747EA">
        <w:tc>
          <w:tcPr>
            <w:tcW w:w="454" w:type="dxa"/>
          </w:tcPr>
          <w:p w:rsidR="00FA2A99" w:rsidRDefault="00FA2A99" w:rsidP="00D747EA">
            <w:pPr>
              <w:spacing w:before="120"/>
              <w:rPr>
                <w:rFonts w:cstheme="minorHAnsi"/>
              </w:rPr>
            </w:pPr>
          </w:p>
        </w:tc>
        <w:tc>
          <w:tcPr>
            <w:tcW w:w="8957" w:type="dxa"/>
          </w:tcPr>
          <w:p w:rsidR="00FA2A99" w:rsidRDefault="00FA2A99" w:rsidP="00D747EA">
            <w:pPr>
              <w:spacing w:before="120"/>
            </w:pPr>
          </w:p>
        </w:tc>
      </w:tr>
      <w:tr w:rsidR="00FA2A99" w:rsidTr="00D747EA">
        <w:tc>
          <w:tcPr>
            <w:tcW w:w="454" w:type="dxa"/>
          </w:tcPr>
          <w:p w:rsidR="00FA2A99" w:rsidRDefault="00FA2A99" w:rsidP="00D747EA">
            <w:pPr>
              <w:spacing w:before="120"/>
              <w:rPr>
                <w:rFonts w:cstheme="minorHAnsi"/>
              </w:rPr>
            </w:pPr>
          </w:p>
        </w:tc>
        <w:tc>
          <w:tcPr>
            <w:tcW w:w="8957" w:type="dxa"/>
          </w:tcPr>
          <w:p w:rsidR="00FA2A99" w:rsidRPr="00FA2A99" w:rsidRDefault="00FA2A99" w:rsidP="00FA2A99">
            <w:pPr>
              <w:rPr>
                <w:sz w:val="18"/>
              </w:rPr>
            </w:pPr>
            <w:r>
              <w:rPr>
                <w:sz w:val="18"/>
              </w:rPr>
              <w:t xml:space="preserve">Anmerkung: </w:t>
            </w:r>
            <w:r w:rsidRPr="00C903C2">
              <w:rPr>
                <w:sz w:val="18"/>
              </w:rPr>
              <w:t>Der Beschluss der Klassenkonferenz hat Gültigkeit bis er durch eine nachfolgende Klassenkonferenz au</w:t>
            </w:r>
            <w:r w:rsidRPr="00C903C2">
              <w:rPr>
                <w:sz w:val="18"/>
              </w:rPr>
              <w:t>f</w:t>
            </w:r>
            <w:r w:rsidRPr="00C903C2">
              <w:rPr>
                <w:sz w:val="18"/>
              </w:rPr>
              <w:t>gehoben wird. Bei der Wiederholung einer Klasse besteht die Förderbedürftigkeit weiter.</w:t>
            </w:r>
          </w:p>
        </w:tc>
      </w:tr>
    </w:tbl>
    <w:p w:rsidR="00716577" w:rsidRDefault="00716577" w:rsidP="00842CDC">
      <w:pPr>
        <w:spacing w:after="0" w:line="240" w:lineRule="auto"/>
      </w:pPr>
    </w:p>
    <w:p w:rsidR="00F30F1F" w:rsidRDefault="00F30F1F" w:rsidP="00842CDC">
      <w:pPr>
        <w:spacing w:after="0" w:line="240" w:lineRule="auto"/>
      </w:pPr>
    </w:p>
    <w:p w:rsidR="002D4AF8" w:rsidRDefault="002D4AF8" w:rsidP="00842CDC">
      <w:pPr>
        <w:spacing w:after="0" w:line="240" w:lineRule="auto"/>
      </w:pPr>
    </w:p>
    <w:p w:rsidR="00F30F1F" w:rsidRDefault="00F30F1F" w:rsidP="00842CDC">
      <w:pPr>
        <w:spacing w:after="0" w:line="240" w:lineRule="auto"/>
      </w:pPr>
      <w:r>
        <w:t>_________________</w:t>
      </w:r>
      <w:r w:rsidR="00BF6127">
        <w:t>_</w:t>
      </w:r>
      <w:r>
        <w:t>____________     ______</w:t>
      </w:r>
      <w:r w:rsidR="00BF6127">
        <w:t>_</w:t>
      </w:r>
      <w:r>
        <w:t>__________________     _________________________</w:t>
      </w:r>
    </w:p>
    <w:p w:rsidR="00F30F1F" w:rsidRPr="00F30F1F" w:rsidRDefault="00F30F1F" w:rsidP="00842CDC">
      <w:pPr>
        <w:spacing w:after="0" w:line="240" w:lineRule="auto"/>
        <w:rPr>
          <w:sz w:val="18"/>
        </w:rPr>
      </w:pPr>
      <w:r>
        <w:rPr>
          <w:sz w:val="18"/>
        </w:rPr>
        <w:t xml:space="preserve">                      Ort, Datum                                                        Klassenlehrer/in                                             Schulleiter/in</w:t>
      </w:r>
    </w:p>
    <w:sectPr w:rsidR="00F30F1F" w:rsidRPr="00F30F1F" w:rsidSect="005C6B4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6C" w:rsidRDefault="00DE406C" w:rsidP="000E6C27">
      <w:pPr>
        <w:spacing w:after="0" w:line="240" w:lineRule="auto"/>
      </w:pPr>
      <w:r>
        <w:separator/>
      </w:r>
    </w:p>
  </w:endnote>
  <w:endnote w:type="continuationSeparator" w:id="0">
    <w:p w:rsidR="00DE406C" w:rsidRDefault="00DE406C" w:rsidP="000E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7" w:rsidRPr="005C6B4C" w:rsidRDefault="005C6B4C" w:rsidP="005C6B4C">
    <w:pPr>
      <w:spacing w:after="0"/>
      <w:rPr>
        <w:sz w:val="12"/>
        <w:szCs w:val="12"/>
      </w:rPr>
    </w:pPr>
    <w:r>
      <w:rPr>
        <w:sz w:val="12"/>
      </w:rPr>
      <w:t xml:space="preserve">Download des Antrags von der Homepage des SSA Künzelsau: </w:t>
    </w:r>
    <w:r>
      <w:rPr>
        <w:sz w:val="12"/>
        <w:szCs w:val="12"/>
      </w:rPr>
      <w:t xml:space="preserve">www.schulamt-kuenzelsau.de </w:t>
    </w:r>
    <w:r>
      <w:rPr>
        <w:sz w:val="12"/>
        <w:szCs w:val="12"/>
      </w:rPr>
      <w:sym w:font="Wingdings" w:char="F0F0"/>
    </w:r>
    <w:r>
      <w:rPr>
        <w:sz w:val="12"/>
        <w:szCs w:val="12"/>
      </w:rPr>
      <w:t xml:space="preserve"> Regionale Fortbildung </w:t>
    </w:r>
    <w:r>
      <w:rPr>
        <w:sz w:val="12"/>
        <w:szCs w:val="12"/>
      </w:rPr>
      <w:sym w:font="Wingdings" w:char="F0F0"/>
    </w:r>
    <w:r>
      <w:rPr>
        <w:sz w:val="12"/>
        <w:szCs w:val="12"/>
      </w:rPr>
      <w:t xml:space="preserve">Unterstützung und Beratung </w:t>
    </w:r>
    <w:r>
      <w:rPr>
        <w:sz w:val="12"/>
        <w:szCs w:val="12"/>
      </w:rPr>
      <w:sym w:font="Wingdings" w:char="F0F0"/>
    </w:r>
    <w:r>
      <w:rPr>
        <w:sz w:val="12"/>
        <w:szCs w:val="12"/>
      </w:rPr>
      <w:t xml:space="preserve"> Lesen &amp; Rechtschreibung </w:t>
    </w:r>
    <w:r>
      <w:rPr>
        <w:sz w:val="12"/>
        <w:szCs w:val="12"/>
      </w:rPr>
      <w:sym w:font="Wingdings" w:char="F0F0"/>
    </w:r>
    <w:r>
      <w:rPr>
        <w:sz w:val="12"/>
        <w:szCs w:val="12"/>
      </w:rPr>
      <w:t xml:space="preserve"> Downloads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6C" w:rsidRDefault="00DE406C" w:rsidP="000E6C27">
      <w:pPr>
        <w:spacing w:after="0" w:line="240" w:lineRule="auto"/>
      </w:pPr>
      <w:r>
        <w:separator/>
      </w:r>
    </w:p>
  </w:footnote>
  <w:footnote w:type="continuationSeparator" w:id="0">
    <w:p w:rsidR="00DE406C" w:rsidRDefault="00DE406C" w:rsidP="000E6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DC"/>
    <w:rsid w:val="00012488"/>
    <w:rsid w:val="00022908"/>
    <w:rsid w:val="000541F8"/>
    <w:rsid w:val="00097AC2"/>
    <w:rsid w:val="000A3EBB"/>
    <w:rsid w:val="000D23F8"/>
    <w:rsid w:val="000E6C27"/>
    <w:rsid w:val="00295CD1"/>
    <w:rsid w:val="002D4AF8"/>
    <w:rsid w:val="00320635"/>
    <w:rsid w:val="00413DFA"/>
    <w:rsid w:val="004449B0"/>
    <w:rsid w:val="004A44B3"/>
    <w:rsid w:val="004D2563"/>
    <w:rsid w:val="004E70DF"/>
    <w:rsid w:val="00563527"/>
    <w:rsid w:val="005A1E29"/>
    <w:rsid w:val="005C6B4C"/>
    <w:rsid w:val="00654D02"/>
    <w:rsid w:val="00661762"/>
    <w:rsid w:val="00663DCD"/>
    <w:rsid w:val="00665D1F"/>
    <w:rsid w:val="006A2D28"/>
    <w:rsid w:val="006B3FBA"/>
    <w:rsid w:val="00716577"/>
    <w:rsid w:val="0074516C"/>
    <w:rsid w:val="007C03AD"/>
    <w:rsid w:val="007C48FE"/>
    <w:rsid w:val="00842CDC"/>
    <w:rsid w:val="00860E70"/>
    <w:rsid w:val="0086219F"/>
    <w:rsid w:val="008B1486"/>
    <w:rsid w:val="008B157D"/>
    <w:rsid w:val="008C41C8"/>
    <w:rsid w:val="00937CB7"/>
    <w:rsid w:val="009B1B72"/>
    <w:rsid w:val="009F22E9"/>
    <w:rsid w:val="00A23CE2"/>
    <w:rsid w:val="00AD0B6A"/>
    <w:rsid w:val="00B44CD9"/>
    <w:rsid w:val="00BC2054"/>
    <w:rsid w:val="00BE54C9"/>
    <w:rsid w:val="00BF6127"/>
    <w:rsid w:val="00C13D09"/>
    <w:rsid w:val="00C903C2"/>
    <w:rsid w:val="00C92313"/>
    <w:rsid w:val="00D361FE"/>
    <w:rsid w:val="00DD4F04"/>
    <w:rsid w:val="00DE406C"/>
    <w:rsid w:val="00E55C31"/>
    <w:rsid w:val="00E94CC6"/>
    <w:rsid w:val="00F30F1F"/>
    <w:rsid w:val="00F42C02"/>
    <w:rsid w:val="00F6136D"/>
    <w:rsid w:val="00F83820"/>
    <w:rsid w:val="00FA2A99"/>
    <w:rsid w:val="00FB3DBB"/>
    <w:rsid w:val="00FC0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B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D02"/>
    <w:rPr>
      <w:rFonts w:ascii="Tahoma" w:hAnsi="Tahoma" w:cs="Tahoma"/>
      <w:sz w:val="16"/>
      <w:szCs w:val="16"/>
    </w:rPr>
  </w:style>
  <w:style w:type="paragraph" w:styleId="Kopfzeile">
    <w:name w:val="header"/>
    <w:basedOn w:val="Standard"/>
    <w:link w:val="KopfzeileZchn"/>
    <w:uiPriority w:val="99"/>
    <w:unhideWhenUsed/>
    <w:rsid w:val="000E6C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C27"/>
  </w:style>
  <w:style w:type="paragraph" w:styleId="Fuzeile">
    <w:name w:val="footer"/>
    <w:basedOn w:val="Standard"/>
    <w:link w:val="FuzeileZchn"/>
    <w:uiPriority w:val="99"/>
    <w:unhideWhenUsed/>
    <w:rsid w:val="000E6C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C27"/>
  </w:style>
  <w:style w:type="character" w:styleId="Hyperlink">
    <w:name w:val="Hyperlink"/>
    <w:basedOn w:val="Absatz-Standardschriftart"/>
    <w:uiPriority w:val="99"/>
    <w:unhideWhenUsed/>
    <w:rsid w:val="000E6C27"/>
    <w:rPr>
      <w:color w:val="B292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B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D02"/>
    <w:rPr>
      <w:rFonts w:ascii="Tahoma" w:hAnsi="Tahoma" w:cs="Tahoma"/>
      <w:sz w:val="16"/>
      <w:szCs w:val="16"/>
    </w:rPr>
  </w:style>
  <w:style w:type="paragraph" w:styleId="Kopfzeile">
    <w:name w:val="header"/>
    <w:basedOn w:val="Standard"/>
    <w:link w:val="KopfzeileZchn"/>
    <w:uiPriority w:val="99"/>
    <w:unhideWhenUsed/>
    <w:rsid w:val="000E6C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C27"/>
  </w:style>
  <w:style w:type="paragraph" w:styleId="Fuzeile">
    <w:name w:val="footer"/>
    <w:basedOn w:val="Standard"/>
    <w:link w:val="FuzeileZchn"/>
    <w:uiPriority w:val="99"/>
    <w:unhideWhenUsed/>
    <w:rsid w:val="000E6C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C27"/>
  </w:style>
  <w:style w:type="character" w:styleId="Hyperlink">
    <w:name w:val="Hyperlink"/>
    <w:basedOn w:val="Absatz-Standardschriftart"/>
    <w:uiPriority w:val="99"/>
    <w:unhideWhenUsed/>
    <w:rsid w:val="000E6C27"/>
    <w:rPr>
      <w:color w:val="B292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B072-8346-4CE6-A677-036C29B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Lohmüller</dc:creator>
  <cp:lastModifiedBy>Lohmueller</cp:lastModifiedBy>
  <cp:revision>2</cp:revision>
  <cp:lastPrinted>2011-10-14T06:06:00Z</cp:lastPrinted>
  <dcterms:created xsi:type="dcterms:W3CDTF">2015-11-15T14:26:00Z</dcterms:created>
  <dcterms:modified xsi:type="dcterms:W3CDTF">2015-11-15T14:26:00Z</dcterms:modified>
</cp:coreProperties>
</file>